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542FDC" w:rsidRPr="00542FDC" w:rsidTr="00542FDC">
        <w:trPr>
          <w:tblCellSpacing w:w="0" w:type="dxa"/>
        </w:trPr>
        <w:tc>
          <w:tcPr>
            <w:tcW w:w="2250" w:type="pct"/>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p>
        </w:tc>
        <w:tc>
          <w:tcPr>
            <w:tcW w:w="2000" w:type="pct"/>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 xml:space="preserve">Додаток 5 </w:t>
            </w:r>
            <w:r w:rsidRPr="00542FDC">
              <w:rPr>
                <w:rFonts w:ascii="Times New Roman" w:eastAsia="Times New Roman" w:hAnsi="Times New Roman" w:cs="Times New Roman"/>
                <w:sz w:val="24"/>
                <w:szCs w:val="24"/>
                <w:lang w:eastAsia="uk-UA"/>
              </w:rPr>
              <w:br/>
              <w:t xml:space="preserve">до Положення про перелік та вимоги </w:t>
            </w:r>
            <w:r w:rsidRPr="00542FDC">
              <w:rPr>
                <w:rFonts w:ascii="Times New Roman" w:eastAsia="Times New Roman" w:hAnsi="Times New Roman" w:cs="Times New Roman"/>
                <w:sz w:val="24"/>
                <w:szCs w:val="24"/>
                <w:lang w:eastAsia="uk-UA"/>
              </w:rPr>
              <w:br/>
              <w:t xml:space="preserve">щодо форми та змісту документів, </w:t>
            </w:r>
            <w:r w:rsidRPr="00542FDC">
              <w:rPr>
                <w:rFonts w:ascii="Times New Roman" w:eastAsia="Times New Roman" w:hAnsi="Times New Roman" w:cs="Times New Roman"/>
                <w:sz w:val="24"/>
                <w:szCs w:val="24"/>
                <w:lang w:eastAsia="uk-UA"/>
              </w:rPr>
              <w:br/>
              <w:t xml:space="preserve">що подаються для отримання ліцензії </w:t>
            </w:r>
            <w:r w:rsidRPr="00542FDC">
              <w:rPr>
                <w:rFonts w:ascii="Times New Roman" w:eastAsia="Times New Roman" w:hAnsi="Times New Roman" w:cs="Times New Roman"/>
                <w:sz w:val="24"/>
                <w:szCs w:val="24"/>
                <w:lang w:eastAsia="uk-UA"/>
              </w:rPr>
              <w:br/>
              <w:t xml:space="preserve">на провадження окремих видів </w:t>
            </w:r>
            <w:r w:rsidRPr="00542FDC">
              <w:rPr>
                <w:rFonts w:ascii="Times New Roman" w:eastAsia="Times New Roman" w:hAnsi="Times New Roman" w:cs="Times New Roman"/>
                <w:sz w:val="24"/>
                <w:szCs w:val="24"/>
                <w:lang w:eastAsia="uk-UA"/>
              </w:rPr>
              <w:br/>
              <w:t xml:space="preserve">діяльності у сфері використання </w:t>
            </w:r>
            <w:r w:rsidRPr="00542FDC">
              <w:rPr>
                <w:rFonts w:ascii="Times New Roman" w:eastAsia="Times New Roman" w:hAnsi="Times New Roman" w:cs="Times New Roman"/>
                <w:sz w:val="24"/>
                <w:szCs w:val="24"/>
                <w:lang w:eastAsia="uk-UA"/>
              </w:rPr>
              <w:br/>
              <w:t>ядерної енергії</w:t>
            </w:r>
          </w:p>
        </w:tc>
      </w:tr>
    </w:tbl>
    <w:p w:rsidR="00542FDC" w:rsidRPr="00542FDC" w:rsidRDefault="00542FDC" w:rsidP="00542FDC">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0" w:name="n162"/>
      <w:bookmarkEnd w:id="0"/>
      <w:r w:rsidRPr="00542FDC">
        <w:rPr>
          <w:rFonts w:ascii="Times New Roman" w:eastAsia="Times New Roman" w:hAnsi="Times New Roman" w:cs="Times New Roman"/>
          <w:b/>
          <w:sz w:val="24"/>
          <w:szCs w:val="24"/>
          <w:lang w:eastAsia="uk-UA"/>
        </w:rPr>
        <w:t xml:space="preserve">ПЕРЕЛІК </w:t>
      </w:r>
      <w:r w:rsidRPr="00542FDC">
        <w:rPr>
          <w:rFonts w:ascii="Times New Roman" w:eastAsia="Times New Roman" w:hAnsi="Times New Roman" w:cs="Times New Roman"/>
          <w:b/>
          <w:sz w:val="24"/>
          <w:szCs w:val="24"/>
          <w:lang w:eastAsia="uk-UA"/>
        </w:rPr>
        <w:br/>
        <w:t>джерел іонізуючого випромінювання, які заявник буде використовувати або виробляти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525"/>
        <w:gridCol w:w="2175"/>
        <w:gridCol w:w="306"/>
        <w:gridCol w:w="1484"/>
        <w:gridCol w:w="5118"/>
        <w:gridCol w:w="7"/>
      </w:tblGrid>
      <w:tr w:rsidR="00542FDC" w:rsidRPr="00542FDC" w:rsidTr="00542FDC">
        <w:trPr>
          <w:gridBefore w:val="1"/>
          <w:gridAfter w:val="1"/>
          <w:wBefore w:w="8" w:type="dxa"/>
          <w:wAfter w:w="8" w:type="dxa"/>
        </w:trPr>
        <w:tc>
          <w:tcPr>
            <w:tcW w:w="525" w:type="dxa"/>
            <w:tcBorders>
              <w:top w:val="outset" w:sz="6" w:space="0" w:color="000000"/>
              <w:left w:val="outset" w:sz="6" w:space="0" w:color="000000"/>
              <w:bottom w:val="outset" w:sz="6" w:space="0" w:color="000000"/>
              <w:right w:val="outset" w:sz="6" w:space="0" w:color="000000"/>
            </w:tcBorders>
            <w:vAlign w:val="center"/>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bookmarkStart w:id="1" w:name="n163"/>
            <w:bookmarkEnd w:id="1"/>
            <w:r w:rsidRPr="00542FDC">
              <w:rPr>
                <w:rFonts w:ascii="Times New Roman" w:eastAsia="Times New Roman" w:hAnsi="Times New Roman" w:cs="Times New Roman"/>
                <w:sz w:val="24"/>
                <w:szCs w:val="24"/>
                <w:lang w:eastAsia="uk-UA"/>
              </w:rPr>
              <w:t>№ з/п</w:t>
            </w:r>
          </w:p>
        </w:tc>
        <w:tc>
          <w:tcPr>
            <w:tcW w:w="2175" w:type="dxa"/>
            <w:tcBorders>
              <w:top w:val="outset" w:sz="6" w:space="0" w:color="000000"/>
              <w:left w:val="outset" w:sz="6" w:space="0" w:color="000000"/>
              <w:bottom w:val="outset" w:sz="6" w:space="0" w:color="000000"/>
              <w:right w:val="outset" w:sz="6" w:space="0" w:color="000000"/>
            </w:tcBorders>
            <w:vAlign w:val="center"/>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Вид ДІВ</w:t>
            </w:r>
          </w:p>
        </w:tc>
        <w:tc>
          <w:tcPr>
            <w:tcW w:w="11865" w:type="dxa"/>
            <w:gridSpan w:val="3"/>
            <w:tcBorders>
              <w:top w:val="outset" w:sz="6" w:space="0" w:color="000000"/>
              <w:left w:val="outset" w:sz="6" w:space="0" w:color="000000"/>
              <w:bottom w:val="outset" w:sz="6" w:space="0" w:color="000000"/>
              <w:right w:val="outset" w:sz="6" w:space="0" w:color="000000"/>
            </w:tcBorders>
            <w:vAlign w:val="center"/>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Зміст документів, що додаються</w:t>
            </w:r>
          </w:p>
        </w:tc>
      </w:tr>
      <w:tr w:rsidR="00542FDC" w:rsidRPr="00542FDC" w:rsidTr="00542FDC">
        <w:trPr>
          <w:gridBefore w:val="1"/>
          <w:gridAfter w:val="1"/>
          <w:wBefore w:w="8" w:type="dxa"/>
          <w:wAfter w:w="8" w:type="dxa"/>
        </w:trPr>
        <w:tc>
          <w:tcPr>
            <w:tcW w:w="525" w:type="dxa"/>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1</w:t>
            </w:r>
          </w:p>
        </w:tc>
        <w:tc>
          <w:tcPr>
            <w:tcW w:w="2175" w:type="dxa"/>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Закриті ДІВ</w:t>
            </w:r>
          </w:p>
        </w:tc>
        <w:tc>
          <w:tcPr>
            <w:tcW w:w="11865" w:type="dxa"/>
            <w:gridSpan w:val="3"/>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 xml:space="preserve">Технологічний процес, у якому застосовується ДІВ, тип або найменування пристрою (установки), марка, модель (якщо ДІВ зберігається або експлуатується - підприємство, що виготовило пристрій (установку), рік виготовлення і закінчення терміну експлуатації ДІВ, відомості щодо продовження терміну експлуатації ДІВ, заводський номер ДІВ, дата придбання), постачальник, найменування та максимальна активність (у </w:t>
            </w:r>
            <w:proofErr w:type="spellStart"/>
            <w:r w:rsidRPr="00542FDC">
              <w:rPr>
                <w:rFonts w:ascii="Times New Roman" w:eastAsia="Times New Roman" w:hAnsi="Times New Roman" w:cs="Times New Roman"/>
                <w:sz w:val="24"/>
                <w:szCs w:val="24"/>
                <w:lang w:eastAsia="uk-UA"/>
              </w:rPr>
              <w:t>Бк</w:t>
            </w:r>
            <w:proofErr w:type="spellEnd"/>
            <w:r w:rsidRPr="00542FDC">
              <w:rPr>
                <w:rFonts w:ascii="Times New Roman" w:eastAsia="Times New Roman" w:hAnsi="Times New Roman" w:cs="Times New Roman"/>
                <w:sz w:val="24"/>
                <w:szCs w:val="24"/>
                <w:lang w:eastAsia="uk-UA"/>
              </w:rPr>
              <w:t>) на час виготовлення радіонукліда, що використовується у приладі (установці), тип закритого джерела, тип контейнера (капсули), що використовується у приладі (установці), реєстраційні номери ДІВ</w:t>
            </w:r>
          </w:p>
        </w:tc>
      </w:tr>
      <w:tr w:rsidR="00542FDC" w:rsidRPr="00542FDC" w:rsidTr="00542FDC">
        <w:trPr>
          <w:gridBefore w:val="1"/>
          <w:gridAfter w:val="1"/>
          <w:wBefore w:w="8" w:type="dxa"/>
          <w:wAfter w:w="8" w:type="dxa"/>
        </w:trPr>
        <w:tc>
          <w:tcPr>
            <w:tcW w:w="525" w:type="dxa"/>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2</w:t>
            </w:r>
          </w:p>
        </w:tc>
        <w:tc>
          <w:tcPr>
            <w:tcW w:w="2175" w:type="dxa"/>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Відкриті ДІВ</w:t>
            </w:r>
          </w:p>
        </w:tc>
        <w:tc>
          <w:tcPr>
            <w:tcW w:w="11865" w:type="dxa"/>
            <w:gridSpan w:val="3"/>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 xml:space="preserve">Технологічний процес, у якому застосовується ДІВ, найменування радіонукліда, фізичний стан, хімічне сполучення, максимальна активність радіонукліда, що в будь-який момент може знаходитися на підприємстві заявника (у </w:t>
            </w:r>
            <w:proofErr w:type="spellStart"/>
            <w:r w:rsidRPr="00542FDC">
              <w:rPr>
                <w:rFonts w:ascii="Times New Roman" w:eastAsia="Times New Roman" w:hAnsi="Times New Roman" w:cs="Times New Roman"/>
                <w:sz w:val="24"/>
                <w:szCs w:val="24"/>
                <w:lang w:eastAsia="uk-UA"/>
              </w:rPr>
              <w:t>МБк</w:t>
            </w:r>
            <w:proofErr w:type="spellEnd"/>
            <w:r w:rsidRPr="00542FDC">
              <w:rPr>
                <w:rFonts w:ascii="Times New Roman" w:eastAsia="Times New Roman" w:hAnsi="Times New Roman" w:cs="Times New Roman"/>
                <w:sz w:val="24"/>
                <w:szCs w:val="24"/>
                <w:lang w:eastAsia="uk-UA"/>
              </w:rPr>
              <w:t>), постачальник</w:t>
            </w:r>
          </w:p>
        </w:tc>
      </w:tr>
      <w:tr w:rsidR="00542FDC" w:rsidRPr="00542FDC" w:rsidTr="00542FDC">
        <w:trPr>
          <w:gridBefore w:val="1"/>
          <w:gridAfter w:val="1"/>
          <w:wBefore w:w="8" w:type="dxa"/>
          <w:wAfter w:w="8" w:type="dxa"/>
        </w:trPr>
        <w:tc>
          <w:tcPr>
            <w:tcW w:w="525" w:type="dxa"/>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3</w:t>
            </w:r>
          </w:p>
        </w:tc>
        <w:tc>
          <w:tcPr>
            <w:tcW w:w="2175" w:type="dxa"/>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Нерадіонуклідні установки та пристрої, що генерують іонізуюче випромінювання (генеруючі ДІВ)</w:t>
            </w:r>
          </w:p>
        </w:tc>
        <w:tc>
          <w:tcPr>
            <w:tcW w:w="11865" w:type="dxa"/>
            <w:gridSpan w:val="3"/>
            <w:tcBorders>
              <w:top w:val="outset" w:sz="6" w:space="0" w:color="000000"/>
              <w:left w:val="outset" w:sz="6" w:space="0" w:color="000000"/>
              <w:bottom w:val="outset" w:sz="6" w:space="0" w:color="000000"/>
              <w:right w:val="outset" w:sz="6" w:space="0" w:color="000000"/>
            </w:tcBorders>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Технологічний процес, у якому застосовується ДІВ, тип або найменування пристрою (установки) (якщо ДІВ зберігається або експлуатується - підприємство, що виготовило пристрій (установку), рік виготовлення, заводський номер ДІВ, дата придбання), постачальник, прискорювальна напруга (для рентгенівських установок), енергія, струм та тип частинок (для прискорювачів), щільність та енергія потоку нейтронів (для генераторів нейтронів) реєстраційні номери ДІВ</w:t>
            </w:r>
          </w:p>
        </w:tc>
      </w:tr>
      <w:tr w:rsidR="00542FDC" w:rsidRPr="00542FDC" w:rsidTr="00542FDC">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090" w:type="dxa"/>
            <w:gridSpan w:val="4"/>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bookmarkStart w:id="2" w:name="n164"/>
            <w:bookmarkEnd w:id="2"/>
            <w:r w:rsidRPr="00542FDC">
              <w:rPr>
                <w:rFonts w:ascii="Times New Roman" w:eastAsia="Times New Roman" w:hAnsi="Times New Roman" w:cs="Times New Roman"/>
                <w:sz w:val="24"/>
                <w:szCs w:val="24"/>
                <w:lang w:eastAsia="uk-UA"/>
              </w:rPr>
              <w:t xml:space="preserve">_________________________ </w:t>
            </w:r>
            <w:r w:rsidRPr="00542FDC">
              <w:rPr>
                <w:rFonts w:ascii="Times New Roman" w:eastAsia="Times New Roman" w:hAnsi="Times New Roman" w:cs="Times New Roman"/>
                <w:sz w:val="24"/>
                <w:szCs w:val="24"/>
                <w:lang w:eastAsia="uk-UA"/>
              </w:rPr>
              <w:br/>
              <w:t>(керівник підприємства)</w:t>
            </w:r>
          </w:p>
        </w:tc>
        <w:tc>
          <w:tcPr>
            <w:tcW w:w="1575" w:type="dxa"/>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 xml:space="preserve">___________ </w:t>
            </w:r>
            <w:r w:rsidRPr="00542FDC">
              <w:rPr>
                <w:rFonts w:ascii="Times New Roman" w:eastAsia="Times New Roman" w:hAnsi="Times New Roman" w:cs="Times New Roman"/>
                <w:sz w:val="24"/>
                <w:szCs w:val="24"/>
                <w:lang w:eastAsia="uk-UA"/>
              </w:rPr>
              <w:br/>
              <w:t>(підпис)</w:t>
            </w:r>
          </w:p>
        </w:tc>
        <w:tc>
          <w:tcPr>
            <w:tcW w:w="4710" w:type="dxa"/>
            <w:gridSpan w:val="2"/>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 xml:space="preserve">___________________________________ </w:t>
            </w:r>
            <w:r w:rsidRPr="00542FDC">
              <w:rPr>
                <w:rFonts w:ascii="Times New Roman" w:eastAsia="Times New Roman" w:hAnsi="Times New Roman" w:cs="Times New Roman"/>
                <w:sz w:val="24"/>
                <w:szCs w:val="24"/>
                <w:lang w:eastAsia="uk-UA"/>
              </w:rPr>
              <w:br/>
              <w:t>(прізвище, ініціали)</w:t>
            </w:r>
          </w:p>
        </w:tc>
      </w:tr>
      <w:tr w:rsidR="00542FDC" w:rsidRPr="00542FDC" w:rsidTr="00542FDC">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blCellSpacing w:w="0" w:type="dxa"/>
        </w:trPr>
        <w:tc>
          <w:tcPr>
            <w:tcW w:w="3090" w:type="dxa"/>
            <w:gridSpan w:val="4"/>
            <w:hideMark/>
          </w:tcPr>
          <w:p w:rsidR="00542FDC" w:rsidRPr="00542FDC" w:rsidRDefault="00542FDC" w:rsidP="00542FDC">
            <w:pPr>
              <w:spacing w:before="100" w:beforeAutospacing="1" w:after="100" w:afterAutospacing="1" w:line="240" w:lineRule="auto"/>
              <w:rPr>
                <w:rFonts w:ascii="Times New Roman" w:eastAsia="Times New Roman" w:hAnsi="Times New Roman" w:cs="Times New Roman"/>
                <w:sz w:val="24"/>
                <w:szCs w:val="24"/>
                <w:lang w:eastAsia="uk-UA"/>
              </w:rPr>
            </w:pPr>
            <w:r w:rsidRPr="00542FDC">
              <w:rPr>
                <w:rFonts w:ascii="Times New Roman" w:eastAsia="Times New Roman" w:hAnsi="Times New Roman" w:cs="Times New Roman"/>
                <w:sz w:val="24"/>
                <w:szCs w:val="24"/>
                <w:lang w:eastAsia="uk-UA"/>
              </w:rPr>
              <w:t>М.П.</w:t>
            </w:r>
          </w:p>
        </w:tc>
        <w:tc>
          <w:tcPr>
            <w:tcW w:w="1575" w:type="dxa"/>
            <w:hideMark/>
          </w:tcPr>
          <w:p w:rsidR="00542FDC" w:rsidRPr="00542FDC" w:rsidRDefault="00542FDC" w:rsidP="00542FDC">
            <w:pPr>
              <w:spacing w:after="0" w:line="240" w:lineRule="auto"/>
              <w:rPr>
                <w:rFonts w:ascii="Times New Roman" w:eastAsia="Times New Roman" w:hAnsi="Times New Roman" w:cs="Times New Roman"/>
                <w:sz w:val="24"/>
                <w:szCs w:val="24"/>
                <w:lang w:eastAsia="uk-UA"/>
              </w:rPr>
            </w:pPr>
          </w:p>
        </w:tc>
        <w:tc>
          <w:tcPr>
            <w:tcW w:w="4710" w:type="dxa"/>
            <w:gridSpan w:val="2"/>
            <w:hideMark/>
          </w:tcPr>
          <w:p w:rsidR="00542FDC" w:rsidRPr="00542FDC" w:rsidRDefault="00542FDC" w:rsidP="00542FDC">
            <w:pPr>
              <w:spacing w:after="0" w:line="240" w:lineRule="auto"/>
              <w:rPr>
                <w:rFonts w:ascii="Times New Roman" w:eastAsia="Times New Roman" w:hAnsi="Times New Roman" w:cs="Times New Roman"/>
                <w:sz w:val="24"/>
                <w:szCs w:val="24"/>
                <w:lang w:eastAsia="uk-UA"/>
              </w:rPr>
            </w:pPr>
            <w:bookmarkStart w:id="3" w:name="_GoBack"/>
            <w:bookmarkEnd w:id="3"/>
          </w:p>
        </w:tc>
      </w:tr>
    </w:tbl>
    <w:p w:rsidR="005067F0" w:rsidRDefault="00542FDC"/>
    <w:sectPr w:rsidR="005067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DC"/>
    <w:rsid w:val="003F3DB2"/>
    <w:rsid w:val="00542FDC"/>
    <w:rsid w:val="008318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1D505-BDC4-42DE-879E-A36AF4CC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542FD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542F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42FDC"/>
  </w:style>
  <w:style w:type="paragraph" w:customStyle="1" w:styleId="rvps12">
    <w:name w:val="rvps12"/>
    <w:basedOn w:val="a"/>
    <w:rsid w:val="00542F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54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924">
      <w:bodyDiv w:val="1"/>
      <w:marLeft w:val="0"/>
      <w:marRight w:val="0"/>
      <w:marTop w:val="0"/>
      <w:marBottom w:val="0"/>
      <w:divBdr>
        <w:top w:val="none" w:sz="0" w:space="0" w:color="auto"/>
        <w:left w:val="none" w:sz="0" w:space="0" w:color="auto"/>
        <w:bottom w:val="none" w:sz="0" w:space="0" w:color="auto"/>
        <w:right w:val="none" w:sz="0" w:space="0" w:color="auto"/>
      </w:divBdr>
      <w:divsChild>
        <w:div w:id="482236501">
          <w:marLeft w:val="0"/>
          <w:marRight w:val="0"/>
          <w:marTop w:val="0"/>
          <w:marBottom w:val="0"/>
          <w:divBdr>
            <w:top w:val="none" w:sz="0" w:space="0" w:color="auto"/>
            <w:left w:val="none" w:sz="0" w:space="0" w:color="auto"/>
            <w:bottom w:val="none" w:sz="0" w:space="0" w:color="auto"/>
            <w:right w:val="none" w:sz="0" w:space="0" w:color="auto"/>
          </w:divBdr>
        </w:div>
        <w:div w:id="202489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1207</Words>
  <Characters>688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ВЄТРОВА Ірина Олександрівна</dc:creator>
  <cp:keywords/>
  <dc:description/>
  <cp:lastModifiedBy>ВЄТРОВА Ірина Олександрівна</cp:lastModifiedBy>
  <cp:revision>1</cp:revision>
  <dcterms:created xsi:type="dcterms:W3CDTF">2019-11-11T10:30:00Z</dcterms:created>
  <dcterms:modified xsi:type="dcterms:W3CDTF">2019-11-11T10:30:00Z</dcterms:modified>
</cp:coreProperties>
</file>